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53" w:rsidRPr="00720453" w:rsidRDefault="00720453" w:rsidP="00720453">
      <w:pPr>
        <w:autoSpaceDE w:val="0"/>
        <w:autoSpaceDN w:val="0"/>
        <w:adjustRightInd w:val="0"/>
        <w:spacing w:after="0" w:line="240" w:lineRule="auto"/>
        <w:jc w:val="center"/>
        <w:rPr>
          <w:rFonts w:ascii="Book Antiqua" w:hAnsi="Book Antiqua" w:cs="Book Antiqua"/>
          <w:b/>
          <w:bCs/>
          <w:sz w:val="42"/>
          <w:szCs w:val="42"/>
          <w:u w:val="single"/>
        </w:rPr>
      </w:pPr>
      <w:bookmarkStart w:id="0" w:name="_GoBack"/>
      <w:bookmarkEnd w:id="0"/>
      <w:r w:rsidRPr="00720453">
        <w:rPr>
          <w:rFonts w:ascii="Book Antiqua" w:hAnsi="Book Antiqua" w:cs="Book Antiqua"/>
          <w:b/>
          <w:bCs/>
          <w:sz w:val="42"/>
          <w:szCs w:val="42"/>
          <w:u w:val="single"/>
        </w:rPr>
        <w:t>NOTICE</w:t>
      </w:r>
    </w:p>
    <w:p w:rsidR="007E4EA1" w:rsidRPr="00720453" w:rsidRDefault="007E4EA1"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sz w:val="32"/>
          <w:szCs w:val="32"/>
        </w:rPr>
        <w:t>A MEETING OF THE</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b/>
          <w:bCs/>
          <w:sz w:val="42"/>
          <w:szCs w:val="42"/>
        </w:rPr>
        <w:t>BOND COMMISSION</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504F62" w:rsidP="00720453">
      <w:pPr>
        <w:autoSpaceDE w:val="0"/>
        <w:autoSpaceDN w:val="0"/>
        <w:adjustRightInd w:val="0"/>
        <w:spacing w:after="0" w:line="240" w:lineRule="auto"/>
        <w:jc w:val="center"/>
        <w:rPr>
          <w:rFonts w:ascii="Book Antiqua" w:hAnsi="Book Antiqua" w:cs="Book Antiqua"/>
          <w:b/>
          <w:bCs/>
          <w:sz w:val="34"/>
          <w:szCs w:val="34"/>
        </w:rPr>
      </w:pPr>
      <w:r>
        <w:rPr>
          <w:rFonts w:ascii="Book Antiqua" w:hAnsi="Book Antiqua" w:cs="Book Antiqua"/>
          <w:sz w:val="34"/>
          <w:szCs w:val="34"/>
        </w:rPr>
        <w:t xml:space="preserve">will be held at </w:t>
      </w:r>
      <w:r w:rsidR="00864785">
        <w:rPr>
          <w:rFonts w:ascii="Book Antiqua" w:hAnsi="Book Antiqua" w:cs="Book Antiqua"/>
          <w:sz w:val="34"/>
          <w:szCs w:val="34"/>
        </w:rPr>
        <w:t>3:00 p.m.</w:t>
      </w:r>
      <w:r w:rsidR="00720453" w:rsidRPr="00720453">
        <w:rPr>
          <w:rFonts w:ascii="Book Antiqua" w:hAnsi="Book Antiqua" w:cs="Book Antiqua"/>
          <w:sz w:val="34"/>
          <w:szCs w:val="34"/>
        </w:rPr>
        <w:t xml:space="preserve"> 19</w:t>
      </w:r>
      <w:r w:rsidR="00720453" w:rsidRPr="00720453">
        <w:rPr>
          <w:rFonts w:ascii="Book Antiqua" w:hAnsi="Book Antiqua" w:cs="Book Antiqua"/>
          <w:sz w:val="34"/>
          <w:szCs w:val="34"/>
          <w:vertAlign w:val="superscript"/>
        </w:rPr>
        <w:t>th</w:t>
      </w:r>
      <w:r w:rsidR="00720453" w:rsidRPr="00720453">
        <w:rPr>
          <w:rFonts w:ascii="Book Antiqua" w:hAnsi="Book Antiqua" w:cs="Book Antiqua"/>
          <w:sz w:val="34"/>
          <w:szCs w:val="34"/>
        </w:rPr>
        <w:t xml:space="preserve"> Floor Conference Room</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b/>
          <w:bCs/>
          <w:sz w:val="42"/>
          <w:szCs w:val="42"/>
        </w:rPr>
        <w:t>Governor’s Office</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sz w:val="34"/>
          <w:szCs w:val="34"/>
        </w:rPr>
        <w:t>Walter Sillers Building</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sz w:val="34"/>
          <w:szCs w:val="34"/>
        </w:rPr>
        <w:t>on</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B22523" w:rsidRDefault="00864785" w:rsidP="00720453">
      <w:pPr>
        <w:autoSpaceDE w:val="0"/>
        <w:autoSpaceDN w:val="0"/>
        <w:adjustRightInd w:val="0"/>
        <w:spacing w:after="0" w:line="240" w:lineRule="auto"/>
        <w:jc w:val="center"/>
        <w:rPr>
          <w:rFonts w:ascii="Book Antiqua" w:hAnsi="Book Antiqua" w:cs="Book Antiqua"/>
          <w:b/>
          <w:bCs/>
          <w:sz w:val="36"/>
          <w:szCs w:val="30"/>
          <w:u w:val="double"/>
        </w:rPr>
      </w:pPr>
      <w:r>
        <w:rPr>
          <w:rFonts w:ascii="Book Antiqua" w:hAnsi="Book Antiqua" w:cs="Book Antiqua"/>
          <w:b/>
          <w:bCs/>
          <w:sz w:val="52"/>
          <w:szCs w:val="30"/>
          <w:u w:val="double"/>
        </w:rPr>
        <w:t>Tuesday</w:t>
      </w:r>
      <w:r w:rsidR="00504F62">
        <w:rPr>
          <w:rFonts w:ascii="Book Antiqua" w:hAnsi="Book Antiqua" w:cs="Book Antiqua"/>
          <w:b/>
          <w:bCs/>
          <w:sz w:val="52"/>
          <w:szCs w:val="30"/>
          <w:u w:val="double"/>
        </w:rPr>
        <w:t xml:space="preserve">, </w:t>
      </w:r>
      <w:r>
        <w:rPr>
          <w:rFonts w:ascii="Book Antiqua" w:hAnsi="Book Antiqua" w:cs="Book Antiqua"/>
          <w:b/>
          <w:bCs/>
          <w:sz w:val="52"/>
          <w:szCs w:val="30"/>
          <w:u w:val="double"/>
        </w:rPr>
        <w:t>September 3, 2019</w:t>
      </w:r>
    </w:p>
    <w:p w:rsidR="007E4EA1" w:rsidRPr="007D7EC9" w:rsidRDefault="007E4EA1" w:rsidP="00720453">
      <w:pPr>
        <w:autoSpaceDE w:val="0"/>
        <w:autoSpaceDN w:val="0"/>
        <w:adjustRightInd w:val="0"/>
        <w:spacing w:after="0" w:line="240" w:lineRule="auto"/>
        <w:jc w:val="center"/>
        <w:rPr>
          <w:rFonts w:ascii="Book Antiqua" w:hAnsi="Book Antiqua" w:cs="Book Antiqua"/>
          <w:b/>
          <w:bCs/>
          <w:szCs w:val="30"/>
        </w:rPr>
      </w:pPr>
      <w:r w:rsidRPr="007D7EC9">
        <w:rPr>
          <w:rFonts w:ascii="Book Antiqua" w:hAnsi="Book Antiqua" w:cs="Book Antiqua"/>
          <w:b/>
          <w:bCs/>
          <w:sz w:val="20"/>
          <w:szCs w:val="30"/>
        </w:rPr>
        <w:t xml:space="preserve">PLEASE NOTE THAT ONE OR MORE MEMBERS MAY </w:t>
      </w:r>
      <w:r w:rsidR="00F9068F" w:rsidRPr="007D7EC9">
        <w:rPr>
          <w:rFonts w:ascii="Book Antiqua" w:hAnsi="Book Antiqua" w:cs="Book Antiqua"/>
          <w:b/>
          <w:bCs/>
          <w:sz w:val="20"/>
          <w:szCs w:val="30"/>
        </w:rPr>
        <w:t>PARTICIPATE TELEPHONICALLY</w:t>
      </w:r>
      <w:r w:rsidRPr="007D7EC9">
        <w:rPr>
          <w:rFonts w:ascii="Book Antiqua" w:hAnsi="Book Antiqua" w:cs="Book Antiqua"/>
          <w:b/>
          <w:bCs/>
          <w:szCs w:val="30"/>
        </w:rPr>
        <w:t xml:space="preserve">.  </w:t>
      </w:r>
    </w:p>
    <w:p w:rsidR="00697CBE" w:rsidRDefault="00697CBE" w:rsidP="00697CBE">
      <w:pPr>
        <w:pStyle w:val="NoSpacing"/>
        <w:jc w:val="both"/>
        <w:rPr>
          <w:rFonts w:ascii="Book Antiqua" w:hAnsi="Book Antiqua" w:cs="Book Antiqua"/>
          <w:b/>
          <w:bCs/>
          <w:sz w:val="32"/>
          <w:szCs w:val="30"/>
          <w:u w:val="double"/>
        </w:rPr>
      </w:pPr>
    </w:p>
    <w:p w:rsidR="00A03034" w:rsidRPr="00583656" w:rsidRDefault="00720453" w:rsidP="00504F62">
      <w:pPr>
        <w:autoSpaceDE w:val="0"/>
        <w:autoSpaceDN w:val="0"/>
        <w:adjustRightInd w:val="0"/>
        <w:ind w:right="-576"/>
        <w:contextualSpacing/>
        <w:jc w:val="both"/>
        <w:rPr>
          <w:rFonts w:ascii="Arial" w:hAnsi="Arial" w:cs="Arial"/>
        </w:rPr>
      </w:pPr>
      <w:r w:rsidRPr="00504F62">
        <w:rPr>
          <w:rFonts w:ascii="Arial" w:hAnsi="Arial" w:cs="Arial"/>
          <w:b/>
          <w:bCs/>
          <w:u w:val="double"/>
        </w:rPr>
        <w:t>PURPOSE</w:t>
      </w:r>
      <w:r w:rsidRPr="00504F62">
        <w:rPr>
          <w:rFonts w:ascii="Arial" w:hAnsi="Arial" w:cs="Arial"/>
        </w:rPr>
        <w:t xml:space="preserve">:  </w:t>
      </w:r>
      <w:r w:rsidRPr="00583656">
        <w:rPr>
          <w:rFonts w:ascii="Arial" w:hAnsi="Arial" w:cs="Arial"/>
        </w:rPr>
        <w:t>Items for consideration include, but are not limited to, the following:</w:t>
      </w:r>
      <w:r w:rsidR="0054078A" w:rsidRPr="00583656">
        <w:rPr>
          <w:rFonts w:ascii="Arial" w:hAnsi="Arial" w:cs="Arial"/>
        </w:rPr>
        <w:t xml:space="preserve"> Consider for acceptance the Resolution of the Mississippi Commission on Environmental Quality declaring the necessity for the issuance of general obligation bonds of the State of Mississippi in an amount not to exceed Seven Million Nine Hundred Forty Thousand Dollars and 00/100ths ($7,940,000.00) for the Water Pollution Control Revolving Fund; Consider for adoption the Resolution directing the issuance of not to exceed One Hundred Ninety-Four Million Eight Hundred Sixty Thousand Dollars ($194,860,000) General Obligation Bonds, Series 2019B of the State of Mississippi (the “State”) for the purpose of providing financing for various projects and programs in the State; </w:t>
      </w:r>
      <w:r w:rsidR="00583656" w:rsidRPr="00583656">
        <w:rPr>
          <w:rFonts w:ascii="Arial" w:hAnsi="Arial" w:cs="Arial"/>
        </w:rPr>
        <w:t xml:space="preserve">Consider for adoption the Resolution directing the issuance of not to exceed Two Hundred Thirty-Five Million Nine Hundred Sixty Five Thousand Dollars ($235,965,000) Taxable General Obligation Bonds, Series 2019C of the State of Mississippi (the “State”) for the purpose of financing or refinancing  various projects and programs in the State; Consider for adoption the resolution authorizing and directing the Treasurer of the State of Mississippi, the Executive Director of the Department of Finance and Administration  of the State of Mississippi, and a designee of the Attorney General of the State of Mississippi to take such actions as they deem necessary in connection with the (A) conversion of the current term rate mode to a new rate mode, (B) conversion of the current term rate period, or (C) establishment of a new rate mode and/or rate period for, or (D) </w:t>
      </w:r>
      <w:r w:rsidR="00EE59BD" w:rsidRPr="00D21F17">
        <w:rPr>
          <w:rFonts w:ascii="Arial" w:hAnsi="Arial" w:cs="Arial"/>
        </w:rPr>
        <w:t xml:space="preserve">to </w:t>
      </w:r>
      <w:r w:rsidR="00583656" w:rsidRPr="00583656">
        <w:rPr>
          <w:rFonts w:ascii="Arial" w:hAnsi="Arial" w:cs="Arial"/>
        </w:rPr>
        <w:t xml:space="preserve">take any other action authorized by the resolutions authorizing the issuance of the $61,260,000 State of Mississippi General Obligation Bonds, Series 2017B (Libor Term Rate), dated August 30, 2017 and the $101,145,000 State of Mississippi Taxable General Obligation Bonds, Series 2017C (Libor Term Rate), dated August 30, 201; </w:t>
      </w:r>
      <w:r w:rsidR="00A03034" w:rsidRPr="00583656">
        <w:rPr>
          <w:rFonts w:ascii="Arial" w:hAnsi="Arial" w:cs="Arial"/>
        </w:rPr>
        <w:t>and any other business related matters.</w:t>
      </w:r>
    </w:p>
    <w:p w:rsidR="00864785" w:rsidRDefault="00864785" w:rsidP="00504F62">
      <w:pPr>
        <w:autoSpaceDE w:val="0"/>
        <w:autoSpaceDN w:val="0"/>
        <w:adjustRightInd w:val="0"/>
        <w:ind w:right="-576"/>
        <w:contextualSpacing/>
        <w:jc w:val="both"/>
        <w:rPr>
          <w:rFonts w:ascii="Arial" w:hAnsi="Arial" w:cs="Arial"/>
        </w:rPr>
      </w:pPr>
    </w:p>
    <w:p w:rsidR="00F7144F" w:rsidRPr="00F7144F" w:rsidRDefault="006A2CDF" w:rsidP="00F7144F">
      <w:pPr>
        <w:jc w:val="center"/>
        <w:rPr>
          <w:rFonts w:ascii="Book Antiqua" w:hAnsi="Book Antiqua"/>
          <w:b/>
        </w:rPr>
      </w:pPr>
      <w:r w:rsidRPr="00F7144F">
        <w:rPr>
          <w:rFonts w:ascii="Book Antiqua" w:hAnsi="Book Antiqua"/>
          <w:b/>
        </w:rPr>
        <w:t xml:space="preserve"> </w:t>
      </w:r>
      <w:r w:rsidR="00F7144F" w:rsidRPr="00F7144F">
        <w:rPr>
          <w:rFonts w:ascii="Book Antiqua" w:hAnsi="Book Antiqua"/>
          <w:b/>
        </w:rPr>
        <w:t>(</w:t>
      </w:r>
      <w:r w:rsidR="00F7144F">
        <w:rPr>
          <w:rFonts w:ascii="Book Antiqua" w:hAnsi="Book Antiqua"/>
          <w:b/>
        </w:rPr>
        <w:t xml:space="preserve">Please do not remove until after </w:t>
      </w:r>
      <w:r w:rsidR="00864785">
        <w:rPr>
          <w:rFonts w:ascii="Book Antiqua" w:hAnsi="Book Antiqua"/>
          <w:b/>
        </w:rPr>
        <w:t>September 4, 2019</w:t>
      </w:r>
      <w:r w:rsidR="00F7144F" w:rsidRPr="00F7144F">
        <w:rPr>
          <w:rFonts w:ascii="Book Antiqua" w:hAnsi="Book Antiqua"/>
          <w:b/>
        </w:rPr>
        <w:t>.)</w:t>
      </w:r>
    </w:p>
    <w:sectPr w:rsidR="00F7144F" w:rsidRPr="00F7144F" w:rsidSect="004D162C">
      <w:headerReference w:type="even" r:id="rId8"/>
      <w:headerReference w:type="default" r:id="rId9"/>
      <w:headerReference w:type="first" r:id="rId10"/>
      <w:pgSz w:w="12240" w:h="15840"/>
      <w:pgMar w:top="720" w:right="1440" w:bottom="108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35C" w:rsidRDefault="0043335C" w:rsidP="00AB106D">
      <w:pPr>
        <w:spacing w:after="0" w:line="240" w:lineRule="auto"/>
      </w:pPr>
      <w:r>
        <w:separator/>
      </w:r>
    </w:p>
  </w:endnote>
  <w:endnote w:type="continuationSeparator" w:id="0">
    <w:p w:rsidR="0043335C" w:rsidRDefault="0043335C" w:rsidP="00AB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35C" w:rsidRDefault="0043335C" w:rsidP="00AB106D">
      <w:pPr>
        <w:spacing w:after="0" w:line="240" w:lineRule="auto"/>
      </w:pPr>
      <w:r>
        <w:separator/>
      </w:r>
    </w:p>
  </w:footnote>
  <w:footnote w:type="continuationSeparator" w:id="0">
    <w:p w:rsidR="0043335C" w:rsidRDefault="0043335C" w:rsidP="00AB1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6D" w:rsidRDefault="00CA4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8" o:spid="_x0000_s2050" type="#_x0000_t75" style="position:absolute;margin-left:0;margin-top:0;width:467.7pt;height:623.6pt;z-index:-251657216;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9C1" w:rsidRDefault="003419C1">
    <w:pPr>
      <w:pStyle w:val="Header"/>
    </w:pPr>
  </w:p>
  <w:p w:rsidR="00AB106D" w:rsidRDefault="00CA4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9" o:spid="_x0000_s2051" type="#_x0000_t75" style="position:absolute;margin-left:0;margin-top:0;width:467.7pt;height:623.6pt;z-index:-251656192;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06D" w:rsidRDefault="00CA4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7" o:spid="_x0000_s2049" type="#_x0000_t75" style="position:absolute;margin-left:0;margin-top:0;width:467.7pt;height:623.6pt;z-index:-251658240;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73F0C"/>
    <w:multiLevelType w:val="hybridMultilevel"/>
    <w:tmpl w:val="C96A877A"/>
    <w:lvl w:ilvl="0" w:tplc="749E7202">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6D51D3"/>
    <w:multiLevelType w:val="hybridMultilevel"/>
    <w:tmpl w:val="A8BC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6D"/>
    <w:rsid w:val="00020D34"/>
    <w:rsid w:val="000A0D5D"/>
    <w:rsid w:val="000E0977"/>
    <w:rsid w:val="00106CC2"/>
    <w:rsid w:val="00155732"/>
    <w:rsid w:val="001959AA"/>
    <w:rsid w:val="001A3887"/>
    <w:rsid w:val="001A4EE2"/>
    <w:rsid w:val="001E0FB4"/>
    <w:rsid w:val="00203ED3"/>
    <w:rsid w:val="00210364"/>
    <w:rsid w:val="00255F87"/>
    <w:rsid w:val="00292E42"/>
    <w:rsid w:val="002D7E0E"/>
    <w:rsid w:val="00305D11"/>
    <w:rsid w:val="003419C1"/>
    <w:rsid w:val="00350B82"/>
    <w:rsid w:val="0037180F"/>
    <w:rsid w:val="00386B1A"/>
    <w:rsid w:val="003A6175"/>
    <w:rsid w:val="003E060C"/>
    <w:rsid w:val="003E1C7E"/>
    <w:rsid w:val="003E3454"/>
    <w:rsid w:val="00403699"/>
    <w:rsid w:val="0043335C"/>
    <w:rsid w:val="004522D7"/>
    <w:rsid w:val="00460199"/>
    <w:rsid w:val="00472D7F"/>
    <w:rsid w:val="004D162C"/>
    <w:rsid w:val="004E0BB0"/>
    <w:rsid w:val="00504F62"/>
    <w:rsid w:val="005217CA"/>
    <w:rsid w:val="0054078A"/>
    <w:rsid w:val="00545004"/>
    <w:rsid w:val="005747A7"/>
    <w:rsid w:val="00583656"/>
    <w:rsid w:val="00591AB9"/>
    <w:rsid w:val="005C4AF6"/>
    <w:rsid w:val="006024A7"/>
    <w:rsid w:val="006371FD"/>
    <w:rsid w:val="00666710"/>
    <w:rsid w:val="006951FF"/>
    <w:rsid w:val="00697CBE"/>
    <w:rsid w:val="006A2CDF"/>
    <w:rsid w:val="00720453"/>
    <w:rsid w:val="00755335"/>
    <w:rsid w:val="00793F8B"/>
    <w:rsid w:val="007A2849"/>
    <w:rsid w:val="007C1A9C"/>
    <w:rsid w:val="007D6430"/>
    <w:rsid w:val="007D7EC9"/>
    <w:rsid w:val="007E4B82"/>
    <w:rsid w:val="007E4EA1"/>
    <w:rsid w:val="0081662E"/>
    <w:rsid w:val="00864785"/>
    <w:rsid w:val="008A0EB6"/>
    <w:rsid w:val="008A56BB"/>
    <w:rsid w:val="008F007E"/>
    <w:rsid w:val="00904F6C"/>
    <w:rsid w:val="009256B3"/>
    <w:rsid w:val="0093154D"/>
    <w:rsid w:val="0093347F"/>
    <w:rsid w:val="00970CB6"/>
    <w:rsid w:val="009A0028"/>
    <w:rsid w:val="009D00D0"/>
    <w:rsid w:val="009D4985"/>
    <w:rsid w:val="00A03034"/>
    <w:rsid w:val="00A13B53"/>
    <w:rsid w:val="00A57C25"/>
    <w:rsid w:val="00A74574"/>
    <w:rsid w:val="00AA27C1"/>
    <w:rsid w:val="00AB106D"/>
    <w:rsid w:val="00AD6844"/>
    <w:rsid w:val="00B1080D"/>
    <w:rsid w:val="00B22523"/>
    <w:rsid w:val="00B5472B"/>
    <w:rsid w:val="00B94AE4"/>
    <w:rsid w:val="00BA4EE0"/>
    <w:rsid w:val="00BB04DA"/>
    <w:rsid w:val="00BB3E99"/>
    <w:rsid w:val="00C00032"/>
    <w:rsid w:val="00C32317"/>
    <w:rsid w:val="00C71BF2"/>
    <w:rsid w:val="00CA00CC"/>
    <w:rsid w:val="00CA4C68"/>
    <w:rsid w:val="00D12FD8"/>
    <w:rsid w:val="00D14F47"/>
    <w:rsid w:val="00D21F17"/>
    <w:rsid w:val="00D32729"/>
    <w:rsid w:val="00D32BC7"/>
    <w:rsid w:val="00D34D7C"/>
    <w:rsid w:val="00D73E6D"/>
    <w:rsid w:val="00DA6812"/>
    <w:rsid w:val="00DD4158"/>
    <w:rsid w:val="00DF2153"/>
    <w:rsid w:val="00E329D6"/>
    <w:rsid w:val="00E56EB8"/>
    <w:rsid w:val="00E76FF3"/>
    <w:rsid w:val="00E93021"/>
    <w:rsid w:val="00EE1BE3"/>
    <w:rsid w:val="00EE59BD"/>
    <w:rsid w:val="00F260DA"/>
    <w:rsid w:val="00F344F4"/>
    <w:rsid w:val="00F7144F"/>
    <w:rsid w:val="00F8262F"/>
    <w:rsid w:val="00F9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663BE88-EBC7-4491-8CF7-3F610EB1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6D"/>
  </w:style>
  <w:style w:type="paragraph" w:styleId="Footer">
    <w:name w:val="footer"/>
    <w:basedOn w:val="Normal"/>
    <w:link w:val="FooterChar"/>
    <w:uiPriority w:val="99"/>
    <w:unhideWhenUsed/>
    <w:rsid w:val="00AB1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6D"/>
  </w:style>
  <w:style w:type="paragraph" w:styleId="BalloonText">
    <w:name w:val="Balloon Text"/>
    <w:basedOn w:val="Normal"/>
    <w:link w:val="BalloonTextChar"/>
    <w:uiPriority w:val="99"/>
    <w:semiHidden/>
    <w:unhideWhenUsed/>
    <w:rsid w:val="0040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99"/>
    <w:rPr>
      <w:rFonts w:ascii="Segoe UI" w:hAnsi="Segoe UI" w:cs="Segoe UI"/>
      <w:sz w:val="18"/>
      <w:szCs w:val="18"/>
    </w:rPr>
  </w:style>
  <w:style w:type="paragraph" w:styleId="ListParagraph">
    <w:name w:val="List Paragraph"/>
    <w:basedOn w:val="Normal"/>
    <w:uiPriority w:val="34"/>
    <w:qFormat/>
    <w:rsid w:val="006A2CDF"/>
    <w:pPr>
      <w:spacing w:after="0" w:line="240" w:lineRule="auto"/>
      <w:ind w:left="720"/>
    </w:pPr>
    <w:rPr>
      <w:rFonts w:ascii="Calibri" w:hAnsi="Calibri" w:cs="Times New Roman"/>
    </w:rPr>
  </w:style>
  <w:style w:type="paragraph" w:styleId="NoSpacing">
    <w:name w:val="No Spacing"/>
    <w:uiPriority w:val="1"/>
    <w:qFormat/>
    <w:rsid w:val="007D7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53E2-786E-4101-867D-063E6E041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Ratliff-Fair</dc:creator>
  <cp:lastModifiedBy>Chuck McIntosh</cp:lastModifiedBy>
  <cp:revision>2</cp:revision>
  <cp:lastPrinted>2018-10-29T19:45:00Z</cp:lastPrinted>
  <dcterms:created xsi:type="dcterms:W3CDTF">2019-08-29T18:50:00Z</dcterms:created>
  <dcterms:modified xsi:type="dcterms:W3CDTF">2019-08-29T18:50:00Z</dcterms:modified>
</cp:coreProperties>
</file>