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03" w:rsidRPr="004A0603" w:rsidRDefault="004A0603" w:rsidP="004A06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42"/>
          <w:szCs w:val="42"/>
        </w:rPr>
      </w:pPr>
      <w:r w:rsidRPr="004A0603">
        <w:rPr>
          <w:rFonts w:ascii="Book Antiqua" w:hAnsi="Book Antiqua" w:cs="Book Antiqua"/>
          <w:b/>
          <w:bCs/>
          <w:sz w:val="42"/>
          <w:szCs w:val="42"/>
        </w:rPr>
        <w:t>NOTICE</w:t>
      </w:r>
    </w:p>
    <w:p w:rsidR="004A0603" w:rsidRPr="004A0603" w:rsidRDefault="004A0603" w:rsidP="004A06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4A0603" w:rsidRPr="004A0603" w:rsidRDefault="004A0603" w:rsidP="004A06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4A0603">
        <w:rPr>
          <w:rFonts w:ascii="Book Antiqua" w:hAnsi="Book Antiqua" w:cs="Book Antiqua"/>
          <w:sz w:val="32"/>
          <w:szCs w:val="32"/>
        </w:rPr>
        <w:t>A TELECONFERENCE MEETING OF THE</w:t>
      </w:r>
    </w:p>
    <w:p w:rsidR="004A0603" w:rsidRPr="004A0603" w:rsidRDefault="004A0603" w:rsidP="004A06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4A0603" w:rsidRPr="004A0603" w:rsidRDefault="004A0603" w:rsidP="004A06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4A0603">
        <w:rPr>
          <w:rFonts w:ascii="Book Antiqua" w:hAnsi="Book Antiqua" w:cs="Book Antiqua"/>
          <w:b/>
          <w:bCs/>
          <w:sz w:val="42"/>
          <w:szCs w:val="42"/>
        </w:rPr>
        <w:t>BOND COMMISSION</w:t>
      </w:r>
    </w:p>
    <w:p w:rsidR="004A0603" w:rsidRPr="004A0603" w:rsidRDefault="004A0603" w:rsidP="004A06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4A0603" w:rsidRPr="004A0603" w:rsidRDefault="004A0603" w:rsidP="004A06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proofErr w:type="gramStart"/>
      <w:r w:rsidRPr="004A0603">
        <w:rPr>
          <w:rFonts w:ascii="Book Antiqua" w:hAnsi="Book Antiqua" w:cs="Book Antiqua"/>
          <w:sz w:val="34"/>
          <w:szCs w:val="34"/>
        </w:rPr>
        <w:t>will</w:t>
      </w:r>
      <w:proofErr w:type="gramEnd"/>
      <w:r w:rsidRPr="004A0603">
        <w:rPr>
          <w:rFonts w:ascii="Book Antiqua" w:hAnsi="Book Antiqua" w:cs="Book Antiqua"/>
          <w:sz w:val="34"/>
          <w:szCs w:val="34"/>
        </w:rPr>
        <w:t xml:space="preserve"> be held at 10:30 A.M., 19</w:t>
      </w:r>
      <w:r w:rsidRPr="004A0603">
        <w:rPr>
          <w:rFonts w:ascii="Book Antiqua" w:hAnsi="Book Antiqua" w:cs="Book Antiqua"/>
          <w:sz w:val="34"/>
          <w:szCs w:val="34"/>
          <w:vertAlign w:val="superscript"/>
        </w:rPr>
        <w:t>th</w:t>
      </w:r>
      <w:r w:rsidRPr="004A0603">
        <w:rPr>
          <w:rFonts w:ascii="Book Antiqua" w:hAnsi="Book Antiqua" w:cs="Book Antiqua"/>
          <w:sz w:val="34"/>
          <w:szCs w:val="34"/>
        </w:rPr>
        <w:t xml:space="preserve"> Floor Conference Room</w:t>
      </w:r>
    </w:p>
    <w:p w:rsidR="004A0603" w:rsidRPr="004A0603" w:rsidRDefault="004A0603" w:rsidP="004A06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4A0603" w:rsidRPr="004A0603" w:rsidRDefault="004A0603" w:rsidP="004A06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4A0603">
        <w:rPr>
          <w:rFonts w:ascii="Book Antiqua" w:hAnsi="Book Antiqua" w:cs="Book Antiqua"/>
          <w:b/>
          <w:bCs/>
          <w:sz w:val="42"/>
          <w:szCs w:val="42"/>
        </w:rPr>
        <w:t>Governor’s Office</w:t>
      </w:r>
    </w:p>
    <w:p w:rsidR="004A0603" w:rsidRPr="004A0603" w:rsidRDefault="004A0603" w:rsidP="004A06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4A0603" w:rsidRPr="004A0603" w:rsidRDefault="004A0603" w:rsidP="004A06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4A0603">
        <w:rPr>
          <w:rFonts w:ascii="Book Antiqua" w:hAnsi="Book Antiqua" w:cs="Book Antiqua"/>
          <w:sz w:val="34"/>
          <w:szCs w:val="34"/>
        </w:rPr>
        <w:t xml:space="preserve">Walter </w:t>
      </w:r>
      <w:proofErr w:type="spellStart"/>
      <w:r w:rsidRPr="004A0603">
        <w:rPr>
          <w:rFonts w:ascii="Book Antiqua" w:hAnsi="Book Antiqua" w:cs="Book Antiqua"/>
          <w:sz w:val="34"/>
          <w:szCs w:val="34"/>
        </w:rPr>
        <w:t>Sillers</w:t>
      </w:r>
      <w:proofErr w:type="spellEnd"/>
      <w:r w:rsidRPr="004A0603">
        <w:rPr>
          <w:rFonts w:ascii="Book Antiqua" w:hAnsi="Book Antiqua" w:cs="Book Antiqua"/>
          <w:sz w:val="34"/>
          <w:szCs w:val="34"/>
        </w:rPr>
        <w:t xml:space="preserve"> Building</w:t>
      </w:r>
    </w:p>
    <w:p w:rsidR="004A0603" w:rsidRPr="004A0603" w:rsidRDefault="004A0603" w:rsidP="004A06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4A0603" w:rsidRPr="004A0603" w:rsidRDefault="004A0603" w:rsidP="004A06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4A0603">
        <w:rPr>
          <w:rFonts w:ascii="Book Antiqua" w:hAnsi="Book Antiqua" w:cs="Book Antiqua"/>
          <w:sz w:val="34"/>
          <w:szCs w:val="34"/>
        </w:rPr>
        <w:t>on</w:t>
      </w:r>
    </w:p>
    <w:p w:rsidR="004A0603" w:rsidRPr="004A0603" w:rsidRDefault="004A0603" w:rsidP="004A06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4A0603" w:rsidRPr="004A0603" w:rsidRDefault="004A0603" w:rsidP="004A06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42"/>
          <w:szCs w:val="42"/>
        </w:rPr>
      </w:pPr>
      <w:bookmarkStart w:id="0" w:name="_GoBack"/>
      <w:bookmarkEnd w:id="0"/>
      <w:r w:rsidRPr="004A0603">
        <w:rPr>
          <w:rFonts w:ascii="Book Antiqua" w:hAnsi="Book Antiqua" w:cs="Book Antiqua"/>
          <w:b/>
          <w:bCs/>
          <w:sz w:val="40"/>
          <w:szCs w:val="40"/>
        </w:rPr>
        <w:t>Wednesday, December 3, 2014</w:t>
      </w:r>
    </w:p>
    <w:p w:rsidR="004A0603" w:rsidRPr="004A0603" w:rsidRDefault="004A0603" w:rsidP="004A060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/>
          <w:bCs/>
          <w:sz w:val="30"/>
          <w:szCs w:val="30"/>
          <w:u w:val="double"/>
        </w:rPr>
      </w:pPr>
    </w:p>
    <w:p w:rsidR="004A0603" w:rsidRPr="004A0603" w:rsidRDefault="004A0603" w:rsidP="004A060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/>
          <w:bCs/>
          <w:sz w:val="30"/>
          <w:szCs w:val="30"/>
          <w:u w:val="double"/>
        </w:rPr>
      </w:pPr>
    </w:p>
    <w:p w:rsidR="006A3892" w:rsidRDefault="004A0603" w:rsidP="004A0603">
      <w:r w:rsidRPr="004A0603">
        <w:rPr>
          <w:rFonts w:ascii="Book Antiqua" w:hAnsi="Book Antiqua" w:cs="Book Antiqua"/>
          <w:b/>
          <w:bCs/>
          <w:sz w:val="28"/>
          <w:szCs w:val="28"/>
          <w:u w:val="double"/>
        </w:rPr>
        <w:t>PURPOSE</w:t>
      </w:r>
      <w:r w:rsidRPr="004A0603">
        <w:rPr>
          <w:rFonts w:ascii="Book Antiqua" w:hAnsi="Book Antiqua" w:cs="Book Antiqua"/>
          <w:sz w:val="28"/>
          <w:szCs w:val="28"/>
        </w:rPr>
        <w:t>:  Items for consideration include, but are not limited to, the following: (1.) Approval to ratify the Bond Commission Meeting Minutes of November 17, 2014; (2.) Consideration for Approval Resolutions from the Department of Finance and Administration; and Mississippi Development Authority; (3.) Consideration for Approval the request for short-term borrowing authority from the Department of Finance and Administration and Bureau of Building; (4.) Consideration for Approval the recommendation from the Working Group for the selection of underwriters; (5.)  Consideration for Approval the request for short-term borrowing authority from the Mississippi Development Authority; (6.) Consideration for Approval Resolution from the Mississippi Department of Wildlife Fisheries; (7.) Consideration for Approval Resolution from the Mississippi Soil and Water Conservation Commission;  (8.) Consideration for Approval  Resolution of the State of Mississippi Taxable General Obligation Note, Series 2014;  and other business matters.</w:t>
      </w:r>
    </w:p>
    <w:sectPr w:rsidR="006A3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03"/>
    <w:rsid w:val="004A0603"/>
    <w:rsid w:val="006A3892"/>
    <w:rsid w:val="00E7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A61C4-B8FA-4480-BD0D-F3D5E9DE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Ratliff-Fair</dc:creator>
  <cp:keywords/>
  <dc:description/>
  <cp:lastModifiedBy>Ryan Jones</cp:lastModifiedBy>
  <cp:revision>2</cp:revision>
  <dcterms:created xsi:type="dcterms:W3CDTF">2014-12-03T14:00:00Z</dcterms:created>
  <dcterms:modified xsi:type="dcterms:W3CDTF">2014-12-03T14:00:00Z</dcterms:modified>
</cp:coreProperties>
</file>